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D87" w:rsidRPr="00A97A35" w:rsidRDefault="005C4D87" w:rsidP="00133C3D">
      <w:pPr>
        <w:jc w:val="center"/>
        <w:rPr>
          <w:b/>
          <w:bCs/>
          <w:color w:val="000000"/>
          <w:u w:val="single"/>
        </w:rPr>
      </w:pPr>
      <w:r w:rsidRPr="00A97A35">
        <w:rPr>
          <w:b/>
          <w:bCs/>
          <w:color w:val="000000"/>
          <w:u w:val="single"/>
        </w:rPr>
        <w:t>Peace Operation Training Cent</w:t>
      </w:r>
      <w:r w:rsidR="00133C3D" w:rsidRPr="00A97A35">
        <w:rPr>
          <w:b/>
          <w:bCs/>
          <w:color w:val="000000"/>
          <w:u w:val="single"/>
        </w:rPr>
        <w:t>r</w:t>
      </w:r>
      <w:r w:rsidRPr="00A97A35">
        <w:rPr>
          <w:b/>
          <w:bCs/>
          <w:color w:val="000000"/>
          <w:u w:val="single"/>
        </w:rPr>
        <w:t>e</w:t>
      </w:r>
      <w:r w:rsidR="00133C3D" w:rsidRPr="00A97A35">
        <w:rPr>
          <w:b/>
          <w:bCs/>
          <w:color w:val="000000"/>
          <w:u w:val="single"/>
        </w:rPr>
        <w:t xml:space="preserve"> - Jordan</w:t>
      </w:r>
    </w:p>
    <w:p w:rsidR="00883C6C" w:rsidRDefault="00883C6C" w:rsidP="00883C6C">
      <w:pPr>
        <w:rPr>
          <w:b/>
          <w:bCs/>
          <w:color w:val="000000"/>
          <w:u w:val="single"/>
        </w:rPr>
      </w:pPr>
    </w:p>
    <w:p w:rsidR="00883C6C" w:rsidRPr="00883C6C" w:rsidRDefault="00883C6C" w:rsidP="00883C6C">
      <w:pPr>
        <w:rPr>
          <w:b/>
          <w:bCs/>
          <w:color w:val="000000"/>
          <w:u w:val="single"/>
        </w:rPr>
      </w:pPr>
      <w:r w:rsidRPr="00883C6C">
        <w:rPr>
          <w:b/>
          <w:bCs/>
          <w:color w:val="000000"/>
          <w:u w:val="single"/>
        </w:rPr>
        <w:t>Overview</w:t>
      </w:r>
    </w:p>
    <w:p w:rsidR="008E183F" w:rsidRPr="00A97A35" w:rsidRDefault="008E183F" w:rsidP="00883C6C">
      <w:pPr>
        <w:jc w:val="lowKashida"/>
        <w:rPr>
          <w:b/>
          <w:bCs/>
        </w:rPr>
      </w:pPr>
      <w:r w:rsidRPr="00A97A35">
        <w:rPr>
          <w:color w:val="000000"/>
        </w:rPr>
        <w:t xml:space="preserve">The POTC was </w:t>
      </w:r>
      <w:r w:rsidR="00883C6C">
        <w:rPr>
          <w:color w:val="000000"/>
        </w:rPr>
        <w:t>setup</w:t>
      </w:r>
      <w:r w:rsidRPr="00A97A35">
        <w:rPr>
          <w:color w:val="000000"/>
        </w:rPr>
        <w:t xml:space="preserve"> </w:t>
      </w:r>
      <w:r w:rsidR="003A7DA0" w:rsidRPr="00A97A35">
        <w:rPr>
          <w:color w:val="000000"/>
        </w:rPr>
        <w:t>in</w:t>
      </w:r>
      <w:r w:rsidRPr="00A97A35">
        <w:rPr>
          <w:color w:val="000000"/>
        </w:rPr>
        <w:t xml:space="preserve"> </w:t>
      </w:r>
      <w:r w:rsidR="003A7DA0" w:rsidRPr="00A97A35">
        <w:rPr>
          <w:color w:val="000000"/>
        </w:rPr>
        <w:t xml:space="preserve">1989 </w:t>
      </w:r>
      <w:r w:rsidR="004067DE" w:rsidRPr="00A97A35">
        <w:rPr>
          <w:color w:val="000000"/>
        </w:rPr>
        <w:t xml:space="preserve">after the deployment of the </w:t>
      </w:r>
      <w:r w:rsidRPr="00A97A35">
        <w:rPr>
          <w:color w:val="000000"/>
        </w:rPr>
        <w:t xml:space="preserve">JAF </w:t>
      </w:r>
      <w:r w:rsidR="00085058" w:rsidRPr="00A97A35">
        <w:rPr>
          <w:color w:val="000000"/>
        </w:rPr>
        <w:t>to</w:t>
      </w:r>
      <w:r w:rsidRPr="00A97A35">
        <w:rPr>
          <w:color w:val="000000"/>
        </w:rPr>
        <w:t xml:space="preserve"> its first peace operation </w:t>
      </w:r>
      <w:r w:rsidR="003A7DA0" w:rsidRPr="00A97A35">
        <w:rPr>
          <w:color w:val="000000"/>
        </w:rPr>
        <w:t xml:space="preserve">in </w:t>
      </w:r>
      <w:r w:rsidRPr="00A97A35">
        <w:rPr>
          <w:color w:val="000000"/>
        </w:rPr>
        <w:t xml:space="preserve">Angola (UNAVEM I) with 14 UN Military </w:t>
      </w:r>
      <w:r w:rsidR="00085058" w:rsidRPr="00A97A35">
        <w:rPr>
          <w:color w:val="000000"/>
        </w:rPr>
        <w:t xml:space="preserve">Observers. </w:t>
      </w:r>
      <w:r w:rsidR="004067DE" w:rsidRPr="00A97A35">
        <w:rPr>
          <w:color w:val="000000"/>
        </w:rPr>
        <w:t xml:space="preserve">From these </w:t>
      </w:r>
      <w:r w:rsidRPr="00A97A35">
        <w:rPr>
          <w:color w:val="000000"/>
        </w:rPr>
        <w:t>humble beginnings</w:t>
      </w:r>
      <w:r w:rsidR="004067DE" w:rsidRPr="00A97A35">
        <w:rPr>
          <w:color w:val="000000"/>
        </w:rPr>
        <w:t>,</w:t>
      </w:r>
      <w:r w:rsidRPr="00A97A35">
        <w:rPr>
          <w:color w:val="000000"/>
        </w:rPr>
        <w:t xml:space="preserve"> </w:t>
      </w:r>
      <w:r w:rsidR="004067DE" w:rsidRPr="00A97A35">
        <w:rPr>
          <w:color w:val="000000"/>
        </w:rPr>
        <w:t>the POTC has</w:t>
      </w:r>
      <w:r w:rsidRPr="00A97A35">
        <w:rPr>
          <w:color w:val="000000"/>
        </w:rPr>
        <w:t xml:space="preserve"> expanded rapidly </w:t>
      </w:r>
      <w:r w:rsidR="004067DE" w:rsidRPr="00A97A35">
        <w:rPr>
          <w:color w:val="000000"/>
        </w:rPr>
        <w:t>to meet the training</w:t>
      </w:r>
      <w:r w:rsidRPr="00A97A35">
        <w:rPr>
          <w:color w:val="000000"/>
        </w:rPr>
        <w:t xml:space="preserve"> requirement </w:t>
      </w:r>
      <w:r w:rsidR="004067DE" w:rsidRPr="00A97A35">
        <w:rPr>
          <w:color w:val="000000"/>
        </w:rPr>
        <w:t xml:space="preserve">for an ever increasing involvement </w:t>
      </w:r>
      <w:r w:rsidRPr="00A97A35">
        <w:rPr>
          <w:color w:val="000000"/>
        </w:rPr>
        <w:t xml:space="preserve">in peacekeeping </w:t>
      </w:r>
      <w:r w:rsidR="004067DE" w:rsidRPr="00A97A35">
        <w:rPr>
          <w:color w:val="000000"/>
        </w:rPr>
        <w:t>operations</w:t>
      </w:r>
      <w:r w:rsidRPr="00A97A35">
        <w:rPr>
          <w:color w:val="000000"/>
        </w:rPr>
        <w:t xml:space="preserve">.  </w:t>
      </w:r>
    </w:p>
    <w:p w:rsidR="00701654" w:rsidRDefault="00883C6C" w:rsidP="00883C6C">
      <w:pPr>
        <w:spacing w:before="240"/>
        <w:jc w:val="both"/>
        <w:rPr>
          <w:color w:val="000000"/>
        </w:rPr>
      </w:pPr>
      <w:r w:rsidRPr="00883C6C">
        <w:rPr>
          <w:color w:val="000000"/>
        </w:rPr>
        <w:t xml:space="preserve">The POTC is an organic unit of the Directorate of Joint Training/ Jordanian Armed Force, established in August 1996. This dedicated to training troops on UN Peace Operations. The POTC also provides training to military members on International Law of Armed Conflict. The </w:t>
      </w:r>
      <w:r>
        <w:rPr>
          <w:color w:val="000000"/>
        </w:rPr>
        <w:t>Centre</w:t>
      </w:r>
      <w:r w:rsidRPr="00883C6C">
        <w:rPr>
          <w:color w:val="000000"/>
        </w:rPr>
        <w:t xml:space="preserve"> has gained a leading role in Cultural Awareness Training by conducting several courses for foreign participants since the year 2003.</w:t>
      </w:r>
    </w:p>
    <w:p w:rsidR="005A0387" w:rsidRPr="00883C6C" w:rsidRDefault="005A0387" w:rsidP="00451EDE">
      <w:pPr>
        <w:spacing w:before="240"/>
        <w:jc w:val="both"/>
        <w:rPr>
          <w:color w:val="000000"/>
        </w:rPr>
      </w:pPr>
      <w:r w:rsidRPr="005A0387">
        <w:rPr>
          <w:color w:val="000000"/>
        </w:rPr>
        <w:t>So far the Centr</w:t>
      </w:r>
      <w:r w:rsidR="00451EDE" w:rsidRPr="005A0387">
        <w:rPr>
          <w:color w:val="000000"/>
        </w:rPr>
        <w:t>e</w:t>
      </w:r>
      <w:r w:rsidRPr="005A0387">
        <w:rPr>
          <w:color w:val="000000"/>
        </w:rPr>
        <w:t xml:space="preserve"> has trained over 75.000 servicemen from Jordan and other countries. The Center is also very committed to providing the best training environment possible for those who have been chosen to help maintain peace and security around the world.</w:t>
      </w:r>
    </w:p>
    <w:p w:rsidR="00883C6C" w:rsidRPr="00A97A35" w:rsidRDefault="00883C6C" w:rsidP="00883C6C">
      <w:pPr>
        <w:rPr>
          <w:b/>
          <w:bCs/>
          <w:color w:val="000000"/>
        </w:rPr>
      </w:pPr>
    </w:p>
    <w:p w:rsidR="003C373B" w:rsidRPr="00A97A35" w:rsidRDefault="00341052" w:rsidP="00E750DF">
      <w:pPr>
        <w:jc w:val="lowKashida"/>
        <w:rPr>
          <w:b/>
          <w:bCs/>
          <w:u w:val="single"/>
        </w:rPr>
      </w:pPr>
      <w:r w:rsidRPr="00A97A35">
        <w:rPr>
          <w:b/>
          <w:bCs/>
          <w:u w:val="single"/>
        </w:rPr>
        <w:t>Mission</w:t>
      </w:r>
    </w:p>
    <w:p w:rsidR="003C373B" w:rsidRPr="00A97A35" w:rsidRDefault="003C373B" w:rsidP="00341052">
      <w:pPr>
        <w:spacing w:after="240"/>
        <w:jc w:val="lowKashida"/>
      </w:pPr>
      <w:r w:rsidRPr="00A97A35">
        <w:t>Train and qualify the participants from JAF and other friendly forces to work in various UN peace operations</w:t>
      </w:r>
      <w:r w:rsidR="00341052" w:rsidRPr="00A97A35">
        <w:t>.</w:t>
      </w:r>
    </w:p>
    <w:p w:rsidR="003C373B" w:rsidRPr="00A97A35" w:rsidRDefault="00341052" w:rsidP="003C373B">
      <w:pPr>
        <w:rPr>
          <w:b/>
          <w:bCs/>
          <w:u w:val="single"/>
        </w:rPr>
      </w:pPr>
      <w:r w:rsidRPr="00A97A35">
        <w:rPr>
          <w:b/>
          <w:bCs/>
          <w:u w:val="single"/>
        </w:rPr>
        <w:t>Courses offered</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0"/>
        <w:gridCol w:w="2700"/>
      </w:tblGrid>
      <w:tr w:rsidR="00341052" w:rsidRPr="00A97A35" w:rsidTr="00A97A35">
        <w:trPr>
          <w:trHeight w:val="272"/>
        </w:trPr>
        <w:tc>
          <w:tcPr>
            <w:tcW w:w="5940" w:type="dxa"/>
            <w:shd w:val="clear" w:color="auto" w:fill="auto"/>
          </w:tcPr>
          <w:p w:rsidR="00341052" w:rsidRPr="00A97A35" w:rsidRDefault="00341052" w:rsidP="00A97A35">
            <w:pPr>
              <w:jc w:val="center"/>
              <w:rPr>
                <w:b/>
                <w:bCs/>
              </w:rPr>
            </w:pPr>
            <w:r w:rsidRPr="00A97A35">
              <w:rPr>
                <w:b/>
                <w:bCs/>
              </w:rPr>
              <w:t>Course</w:t>
            </w:r>
          </w:p>
        </w:tc>
        <w:tc>
          <w:tcPr>
            <w:tcW w:w="2700" w:type="dxa"/>
            <w:shd w:val="clear" w:color="auto" w:fill="auto"/>
          </w:tcPr>
          <w:p w:rsidR="00341052" w:rsidRPr="00A97A35" w:rsidRDefault="00341052" w:rsidP="00A97A35">
            <w:pPr>
              <w:jc w:val="center"/>
              <w:rPr>
                <w:b/>
                <w:bCs/>
                <w:color w:val="000000"/>
              </w:rPr>
            </w:pPr>
            <w:r w:rsidRPr="00A97A35">
              <w:rPr>
                <w:b/>
                <w:bCs/>
                <w:color w:val="000000"/>
              </w:rPr>
              <w:t xml:space="preserve">Duration/ week </w:t>
            </w:r>
          </w:p>
        </w:tc>
      </w:tr>
      <w:tr w:rsidR="00341052" w:rsidRPr="00A97A35" w:rsidTr="00A97A35">
        <w:trPr>
          <w:trHeight w:val="294"/>
        </w:trPr>
        <w:tc>
          <w:tcPr>
            <w:tcW w:w="5940" w:type="dxa"/>
            <w:shd w:val="clear" w:color="auto" w:fill="auto"/>
          </w:tcPr>
          <w:p w:rsidR="00341052" w:rsidRPr="00A97A35" w:rsidRDefault="00341052" w:rsidP="003C373B">
            <w:r w:rsidRPr="00A97A35">
              <w:t>International Law of Armed Conflict</w:t>
            </w:r>
          </w:p>
        </w:tc>
        <w:tc>
          <w:tcPr>
            <w:tcW w:w="2700" w:type="dxa"/>
            <w:shd w:val="clear" w:color="auto" w:fill="auto"/>
          </w:tcPr>
          <w:p w:rsidR="00341052" w:rsidRPr="00A97A35" w:rsidRDefault="00341052" w:rsidP="00A97A35">
            <w:pPr>
              <w:jc w:val="center"/>
            </w:pPr>
            <w:r w:rsidRPr="00A97A35">
              <w:t>2</w:t>
            </w:r>
          </w:p>
        </w:tc>
      </w:tr>
      <w:tr w:rsidR="00341052" w:rsidRPr="00A97A35" w:rsidTr="00A97A35">
        <w:trPr>
          <w:trHeight w:val="272"/>
        </w:trPr>
        <w:tc>
          <w:tcPr>
            <w:tcW w:w="5940" w:type="dxa"/>
            <w:shd w:val="clear" w:color="auto" w:fill="auto"/>
          </w:tcPr>
          <w:p w:rsidR="00341052" w:rsidRPr="00A97A35" w:rsidRDefault="00341052" w:rsidP="003C373B">
            <w:r w:rsidRPr="00A97A35">
              <w:t>UN Military Observers</w:t>
            </w:r>
          </w:p>
        </w:tc>
        <w:tc>
          <w:tcPr>
            <w:tcW w:w="2700" w:type="dxa"/>
            <w:shd w:val="clear" w:color="auto" w:fill="auto"/>
          </w:tcPr>
          <w:p w:rsidR="00341052" w:rsidRPr="00A97A35" w:rsidRDefault="00341052" w:rsidP="00A97A35">
            <w:pPr>
              <w:jc w:val="center"/>
            </w:pPr>
            <w:r w:rsidRPr="00A97A35">
              <w:t>5</w:t>
            </w:r>
          </w:p>
        </w:tc>
      </w:tr>
      <w:tr w:rsidR="00341052" w:rsidRPr="00A97A35" w:rsidTr="00A97A35">
        <w:trPr>
          <w:trHeight w:val="272"/>
        </w:trPr>
        <w:tc>
          <w:tcPr>
            <w:tcW w:w="5940" w:type="dxa"/>
            <w:shd w:val="clear" w:color="auto" w:fill="auto"/>
          </w:tcPr>
          <w:p w:rsidR="00341052" w:rsidRPr="00A97A35" w:rsidRDefault="00341052" w:rsidP="00341052">
            <w:r w:rsidRPr="00A97A35">
              <w:t>UN Staff Officers</w:t>
            </w:r>
          </w:p>
        </w:tc>
        <w:tc>
          <w:tcPr>
            <w:tcW w:w="2700" w:type="dxa"/>
            <w:shd w:val="clear" w:color="auto" w:fill="auto"/>
          </w:tcPr>
          <w:p w:rsidR="00341052" w:rsidRPr="00A97A35" w:rsidRDefault="00341052" w:rsidP="00A97A35">
            <w:pPr>
              <w:jc w:val="center"/>
            </w:pPr>
            <w:r w:rsidRPr="00A97A35">
              <w:t>2</w:t>
            </w:r>
          </w:p>
        </w:tc>
      </w:tr>
      <w:tr w:rsidR="00341052" w:rsidRPr="00A97A35" w:rsidTr="00A97A35">
        <w:trPr>
          <w:trHeight w:val="272"/>
        </w:trPr>
        <w:tc>
          <w:tcPr>
            <w:tcW w:w="5940" w:type="dxa"/>
            <w:shd w:val="clear" w:color="auto" w:fill="auto"/>
          </w:tcPr>
          <w:p w:rsidR="00341052" w:rsidRPr="00A97A35" w:rsidRDefault="00341052" w:rsidP="00133C3D">
            <w:r w:rsidRPr="00A97A35">
              <w:t>Arab Cultur</w:t>
            </w:r>
            <w:r w:rsidR="00133C3D" w:rsidRPr="00A97A35">
              <w:t>e</w:t>
            </w:r>
            <w:r w:rsidRPr="00A97A35">
              <w:t xml:space="preserve"> Awareness Training</w:t>
            </w:r>
          </w:p>
        </w:tc>
        <w:tc>
          <w:tcPr>
            <w:tcW w:w="2700" w:type="dxa"/>
            <w:shd w:val="clear" w:color="auto" w:fill="auto"/>
          </w:tcPr>
          <w:p w:rsidR="00341052" w:rsidRPr="00A97A35" w:rsidRDefault="00341052" w:rsidP="00A97A35">
            <w:pPr>
              <w:jc w:val="center"/>
            </w:pPr>
            <w:r w:rsidRPr="00A97A35">
              <w:t>2</w:t>
            </w:r>
          </w:p>
        </w:tc>
      </w:tr>
      <w:tr w:rsidR="00341052" w:rsidRPr="00A97A35" w:rsidTr="00A97A35">
        <w:trPr>
          <w:trHeight w:val="272"/>
        </w:trPr>
        <w:tc>
          <w:tcPr>
            <w:tcW w:w="5940" w:type="dxa"/>
            <w:shd w:val="clear" w:color="auto" w:fill="auto"/>
          </w:tcPr>
          <w:p w:rsidR="00341052" w:rsidRPr="00A97A35" w:rsidRDefault="00341052" w:rsidP="00341052">
            <w:r w:rsidRPr="00A97A35">
              <w:t>Gender in Peacekeeping Operation</w:t>
            </w:r>
          </w:p>
        </w:tc>
        <w:tc>
          <w:tcPr>
            <w:tcW w:w="2700" w:type="dxa"/>
            <w:shd w:val="clear" w:color="auto" w:fill="auto"/>
          </w:tcPr>
          <w:p w:rsidR="00341052" w:rsidRPr="00A97A35" w:rsidRDefault="00341052" w:rsidP="00A97A35">
            <w:pPr>
              <w:jc w:val="center"/>
            </w:pPr>
            <w:r w:rsidRPr="00A97A35">
              <w:t>1</w:t>
            </w:r>
          </w:p>
        </w:tc>
      </w:tr>
      <w:tr w:rsidR="00341052" w:rsidRPr="00A97A35" w:rsidTr="00A97A35">
        <w:trPr>
          <w:trHeight w:val="272"/>
        </w:trPr>
        <w:tc>
          <w:tcPr>
            <w:tcW w:w="5940" w:type="dxa"/>
            <w:shd w:val="clear" w:color="auto" w:fill="auto"/>
          </w:tcPr>
          <w:p w:rsidR="00341052" w:rsidRPr="00A97A35" w:rsidRDefault="00341052" w:rsidP="003C373B">
            <w:r w:rsidRPr="00A97A35">
              <w:t>Disarmament, Demobilization and Reintegration</w:t>
            </w:r>
          </w:p>
        </w:tc>
        <w:tc>
          <w:tcPr>
            <w:tcW w:w="2700" w:type="dxa"/>
            <w:shd w:val="clear" w:color="auto" w:fill="auto"/>
          </w:tcPr>
          <w:p w:rsidR="00341052" w:rsidRPr="00A97A35" w:rsidRDefault="00341052" w:rsidP="00A97A35">
            <w:pPr>
              <w:jc w:val="center"/>
            </w:pPr>
            <w:r w:rsidRPr="00A97A35">
              <w:t>1</w:t>
            </w:r>
          </w:p>
        </w:tc>
      </w:tr>
      <w:tr w:rsidR="00341052" w:rsidRPr="00A97A35" w:rsidTr="00A97A35">
        <w:trPr>
          <w:trHeight w:val="272"/>
        </w:trPr>
        <w:tc>
          <w:tcPr>
            <w:tcW w:w="5940" w:type="dxa"/>
            <w:shd w:val="clear" w:color="auto" w:fill="auto"/>
          </w:tcPr>
          <w:p w:rsidR="00341052" w:rsidRPr="00A97A35" w:rsidRDefault="00341052" w:rsidP="003C373B">
            <w:r w:rsidRPr="00A97A35">
              <w:t>UN Civil-Military Coordination</w:t>
            </w:r>
          </w:p>
        </w:tc>
        <w:tc>
          <w:tcPr>
            <w:tcW w:w="2700" w:type="dxa"/>
            <w:shd w:val="clear" w:color="auto" w:fill="auto"/>
          </w:tcPr>
          <w:p w:rsidR="00341052" w:rsidRPr="00A97A35" w:rsidRDefault="00341052" w:rsidP="00A97A35">
            <w:pPr>
              <w:jc w:val="center"/>
            </w:pPr>
            <w:r w:rsidRPr="00A97A35">
              <w:t>1</w:t>
            </w:r>
          </w:p>
        </w:tc>
      </w:tr>
      <w:tr w:rsidR="00341052" w:rsidRPr="00A97A35" w:rsidTr="00A97A35">
        <w:trPr>
          <w:trHeight w:val="272"/>
        </w:trPr>
        <w:tc>
          <w:tcPr>
            <w:tcW w:w="5940" w:type="dxa"/>
            <w:shd w:val="clear" w:color="auto" w:fill="auto"/>
          </w:tcPr>
          <w:p w:rsidR="00341052" w:rsidRPr="00A97A35" w:rsidRDefault="00341052" w:rsidP="003C373B">
            <w:r w:rsidRPr="00A97A35">
              <w:t>UN Humanitarian Assistance</w:t>
            </w:r>
          </w:p>
        </w:tc>
        <w:tc>
          <w:tcPr>
            <w:tcW w:w="2700" w:type="dxa"/>
            <w:shd w:val="clear" w:color="auto" w:fill="auto"/>
          </w:tcPr>
          <w:p w:rsidR="00341052" w:rsidRPr="00A97A35" w:rsidRDefault="00341052" w:rsidP="00A97A35">
            <w:pPr>
              <w:jc w:val="center"/>
            </w:pPr>
            <w:r w:rsidRPr="00A97A35">
              <w:t>1</w:t>
            </w:r>
          </w:p>
        </w:tc>
      </w:tr>
      <w:tr w:rsidR="00341052" w:rsidRPr="00A97A35" w:rsidTr="00A97A35">
        <w:trPr>
          <w:trHeight w:val="272"/>
        </w:trPr>
        <w:tc>
          <w:tcPr>
            <w:tcW w:w="5940" w:type="dxa"/>
            <w:shd w:val="clear" w:color="auto" w:fill="auto"/>
          </w:tcPr>
          <w:p w:rsidR="00341052" w:rsidRPr="00A97A35" w:rsidRDefault="00341052" w:rsidP="003C373B">
            <w:r w:rsidRPr="00A97A35">
              <w:t>Border Management and Security</w:t>
            </w:r>
          </w:p>
        </w:tc>
        <w:tc>
          <w:tcPr>
            <w:tcW w:w="2700" w:type="dxa"/>
            <w:shd w:val="clear" w:color="auto" w:fill="auto"/>
          </w:tcPr>
          <w:p w:rsidR="00341052" w:rsidRPr="00A97A35" w:rsidRDefault="00341052" w:rsidP="00A97A35">
            <w:pPr>
              <w:jc w:val="center"/>
            </w:pPr>
            <w:r w:rsidRPr="00A97A35">
              <w:t>1</w:t>
            </w:r>
          </w:p>
        </w:tc>
      </w:tr>
      <w:tr w:rsidR="00341052" w:rsidRPr="00A97A35" w:rsidTr="00A97A35">
        <w:trPr>
          <w:trHeight w:val="272"/>
        </w:trPr>
        <w:tc>
          <w:tcPr>
            <w:tcW w:w="5940" w:type="dxa"/>
            <w:shd w:val="clear" w:color="auto" w:fill="auto"/>
          </w:tcPr>
          <w:p w:rsidR="00341052" w:rsidRPr="00A97A35" w:rsidRDefault="00341052" w:rsidP="003C373B">
            <w:r w:rsidRPr="00A97A35">
              <w:t>Negotiation Skills</w:t>
            </w:r>
          </w:p>
        </w:tc>
        <w:tc>
          <w:tcPr>
            <w:tcW w:w="2700" w:type="dxa"/>
            <w:shd w:val="clear" w:color="auto" w:fill="auto"/>
          </w:tcPr>
          <w:p w:rsidR="00341052" w:rsidRPr="00A97A35" w:rsidRDefault="00341052" w:rsidP="00A97A35">
            <w:pPr>
              <w:jc w:val="center"/>
            </w:pPr>
            <w:r w:rsidRPr="00A97A35">
              <w:t>1</w:t>
            </w:r>
          </w:p>
        </w:tc>
      </w:tr>
    </w:tbl>
    <w:p w:rsidR="004262E0" w:rsidRPr="00A97A35" w:rsidRDefault="004262E0"/>
    <w:p w:rsidR="000A2FEC" w:rsidRPr="000A2FEC" w:rsidRDefault="000A2FEC" w:rsidP="000A2FEC">
      <w:pPr>
        <w:rPr>
          <w:b/>
          <w:bCs/>
          <w:u w:val="single"/>
        </w:rPr>
      </w:pPr>
      <w:r w:rsidRPr="000A2FEC">
        <w:rPr>
          <w:b/>
          <w:bCs/>
          <w:u w:val="single"/>
        </w:rPr>
        <w:t>Partnership</w:t>
      </w:r>
    </w:p>
    <w:p w:rsidR="000A2FEC" w:rsidRDefault="000A2FEC" w:rsidP="00883C6C">
      <w:pPr>
        <w:jc w:val="both"/>
      </w:pPr>
      <w:r>
        <w:t>The POTC is a full and official member in NATO PTC Community and Network; the Centre has been declared as Partnership Training Center since 11 July 2011.</w:t>
      </w:r>
    </w:p>
    <w:p w:rsidR="004C7D69" w:rsidRDefault="000A2FEC" w:rsidP="004C7D69">
      <w:r>
        <w:t>The POTC is a member of the International Association of Peacekeeping Training Centers (IAPTC).</w:t>
      </w:r>
    </w:p>
    <w:p w:rsidR="004C7D69" w:rsidRDefault="004C7D69" w:rsidP="004C7D69">
      <w:pPr>
        <w:rPr>
          <w:b/>
          <w:bCs/>
          <w:u w:val="single"/>
        </w:rPr>
      </w:pPr>
      <w:r>
        <w:rPr>
          <w:b/>
          <w:bCs/>
          <w:u w:val="single"/>
        </w:rPr>
        <w:t>Contact List</w:t>
      </w:r>
    </w:p>
    <w:p w:rsidR="004C7D69" w:rsidRPr="004C7D69" w:rsidRDefault="004C7D69" w:rsidP="004C7D69">
      <w:r w:rsidRPr="004C7D69">
        <w:t>Peace Operation Training Centre</w:t>
      </w:r>
    </w:p>
    <w:p w:rsidR="004C7D69" w:rsidRPr="004C7D69" w:rsidRDefault="004C7D69" w:rsidP="004C7D69">
      <w:proofErr w:type="spellStart"/>
      <w:r w:rsidRPr="004C7D69">
        <w:t>Zarqa</w:t>
      </w:r>
      <w:proofErr w:type="spellEnd"/>
      <w:r w:rsidRPr="004C7D69">
        <w:t xml:space="preserve">, Jordan </w:t>
      </w:r>
    </w:p>
    <w:p w:rsidR="004C7D69" w:rsidRPr="004C7D69" w:rsidRDefault="004C7D69" w:rsidP="004C7D69">
      <w:proofErr w:type="spellStart"/>
      <w:r w:rsidRPr="004C7D69">
        <w:t>TelFax</w:t>
      </w:r>
      <w:proofErr w:type="spellEnd"/>
      <w:r w:rsidRPr="004C7D69">
        <w:t xml:space="preserve"> : +962 6 500 2913</w:t>
      </w:r>
    </w:p>
    <w:p w:rsidR="004C7D69" w:rsidRPr="004C7D69" w:rsidRDefault="004C7D69" w:rsidP="004C7D69">
      <w:r w:rsidRPr="004C7D69">
        <w:t>Mobile: +962 77 772 1204</w:t>
      </w:r>
    </w:p>
    <w:p w:rsidR="003C373B" w:rsidRPr="00A97A35" w:rsidRDefault="004C7D69" w:rsidP="004C7D69">
      <w:r w:rsidRPr="004C7D69">
        <w:t>e-mail : potc_itofficer@potc.mil.jo</w:t>
      </w:r>
    </w:p>
    <w:sectPr w:rsidR="003C373B" w:rsidRPr="00A97A3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applyBreakingRules/>
  </w:compat>
  <w:rsids>
    <w:rsidRoot w:val="000C2A14"/>
    <w:rsid w:val="00085058"/>
    <w:rsid w:val="000A2FEC"/>
    <w:rsid w:val="000C2A14"/>
    <w:rsid w:val="00133C3D"/>
    <w:rsid w:val="001F20A4"/>
    <w:rsid w:val="00311437"/>
    <w:rsid w:val="00341052"/>
    <w:rsid w:val="003A399A"/>
    <w:rsid w:val="003A7DA0"/>
    <w:rsid w:val="003C373B"/>
    <w:rsid w:val="004067DE"/>
    <w:rsid w:val="004262E0"/>
    <w:rsid w:val="00451EDE"/>
    <w:rsid w:val="004921FD"/>
    <w:rsid w:val="004C7D69"/>
    <w:rsid w:val="00532F20"/>
    <w:rsid w:val="00543165"/>
    <w:rsid w:val="005A0387"/>
    <w:rsid w:val="005C4D87"/>
    <w:rsid w:val="00701654"/>
    <w:rsid w:val="00776726"/>
    <w:rsid w:val="007E16ED"/>
    <w:rsid w:val="00883C6C"/>
    <w:rsid w:val="008E183F"/>
    <w:rsid w:val="00A97A35"/>
    <w:rsid w:val="00AF440B"/>
    <w:rsid w:val="00BB6A8C"/>
    <w:rsid w:val="00CC5BEA"/>
    <w:rsid w:val="00E750DF"/>
    <w:rsid w:val="00FF2A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41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4150200">
      <w:bodyDiv w:val="1"/>
      <w:marLeft w:val="0"/>
      <w:marRight w:val="0"/>
      <w:marTop w:val="0"/>
      <w:marBottom w:val="0"/>
      <w:divBdr>
        <w:top w:val="none" w:sz="0" w:space="0" w:color="auto"/>
        <w:left w:val="none" w:sz="0" w:space="0" w:color="auto"/>
        <w:bottom w:val="none" w:sz="0" w:space="0" w:color="auto"/>
        <w:right w:val="none" w:sz="0" w:space="0" w:color="auto"/>
      </w:divBdr>
    </w:div>
    <w:div w:id="914508346">
      <w:bodyDiv w:val="1"/>
      <w:marLeft w:val="0"/>
      <w:marRight w:val="0"/>
      <w:marTop w:val="0"/>
      <w:marBottom w:val="0"/>
      <w:divBdr>
        <w:top w:val="none" w:sz="0" w:space="0" w:color="auto"/>
        <w:left w:val="none" w:sz="0" w:space="0" w:color="auto"/>
        <w:bottom w:val="none" w:sz="0" w:space="0" w:color="auto"/>
        <w:right w:val="none" w:sz="0" w:space="0" w:color="auto"/>
      </w:divBdr>
    </w:div>
    <w:div w:id="1143084194">
      <w:bodyDiv w:val="1"/>
      <w:marLeft w:val="0"/>
      <w:marRight w:val="0"/>
      <w:marTop w:val="0"/>
      <w:marBottom w:val="0"/>
      <w:divBdr>
        <w:top w:val="none" w:sz="0" w:space="0" w:color="auto"/>
        <w:left w:val="none" w:sz="0" w:space="0" w:color="auto"/>
        <w:bottom w:val="none" w:sz="0" w:space="0" w:color="auto"/>
        <w:right w:val="none" w:sz="0" w:space="0" w:color="auto"/>
      </w:divBdr>
    </w:div>
    <w:div w:id="1756780876">
      <w:bodyDiv w:val="1"/>
      <w:marLeft w:val="0"/>
      <w:marRight w:val="0"/>
      <w:marTop w:val="0"/>
      <w:marBottom w:val="0"/>
      <w:divBdr>
        <w:top w:val="none" w:sz="0" w:space="0" w:color="auto"/>
        <w:left w:val="none" w:sz="0" w:space="0" w:color="auto"/>
        <w:bottom w:val="none" w:sz="0" w:space="0" w:color="auto"/>
        <w:right w:val="none" w:sz="0" w:space="0" w:color="auto"/>
      </w:divBdr>
      <w:divsChild>
        <w:div w:id="360127797">
          <w:marLeft w:val="0"/>
          <w:marRight w:val="0"/>
          <w:marTop w:val="0"/>
          <w:marBottom w:val="0"/>
          <w:divBdr>
            <w:top w:val="none" w:sz="0" w:space="0" w:color="auto"/>
            <w:left w:val="none" w:sz="0" w:space="0" w:color="auto"/>
            <w:bottom w:val="none" w:sz="0" w:space="0" w:color="auto"/>
            <w:right w:val="none" w:sz="0" w:space="0" w:color="auto"/>
          </w:divBdr>
        </w:div>
        <w:div w:id="405960782">
          <w:marLeft w:val="0"/>
          <w:marRight w:val="0"/>
          <w:marTop w:val="0"/>
          <w:marBottom w:val="0"/>
          <w:divBdr>
            <w:top w:val="none" w:sz="0" w:space="0" w:color="auto"/>
            <w:left w:val="none" w:sz="0" w:space="0" w:color="auto"/>
            <w:bottom w:val="none" w:sz="0" w:space="0" w:color="auto"/>
            <w:right w:val="none" w:sz="0" w:space="0" w:color="auto"/>
          </w:divBdr>
        </w:div>
        <w:div w:id="412629904">
          <w:marLeft w:val="0"/>
          <w:marRight w:val="0"/>
          <w:marTop w:val="0"/>
          <w:marBottom w:val="0"/>
          <w:divBdr>
            <w:top w:val="none" w:sz="0" w:space="0" w:color="auto"/>
            <w:left w:val="none" w:sz="0" w:space="0" w:color="auto"/>
            <w:bottom w:val="none" w:sz="0" w:space="0" w:color="auto"/>
            <w:right w:val="none" w:sz="0" w:space="0" w:color="auto"/>
          </w:divBdr>
        </w:div>
        <w:div w:id="500316240">
          <w:marLeft w:val="0"/>
          <w:marRight w:val="0"/>
          <w:marTop w:val="0"/>
          <w:marBottom w:val="0"/>
          <w:divBdr>
            <w:top w:val="none" w:sz="0" w:space="0" w:color="auto"/>
            <w:left w:val="none" w:sz="0" w:space="0" w:color="auto"/>
            <w:bottom w:val="none" w:sz="0" w:space="0" w:color="auto"/>
            <w:right w:val="none" w:sz="0" w:space="0" w:color="auto"/>
          </w:divBdr>
        </w:div>
        <w:div w:id="696587290">
          <w:marLeft w:val="0"/>
          <w:marRight w:val="0"/>
          <w:marTop w:val="0"/>
          <w:marBottom w:val="0"/>
          <w:divBdr>
            <w:top w:val="none" w:sz="0" w:space="0" w:color="auto"/>
            <w:left w:val="none" w:sz="0" w:space="0" w:color="auto"/>
            <w:bottom w:val="none" w:sz="0" w:space="0" w:color="auto"/>
            <w:right w:val="none" w:sz="0" w:space="0" w:color="auto"/>
          </w:divBdr>
        </w:div>
        <w:div w:id="1008673189">
          <w:marLeft w:val="0"/>
          <w:marRight w:val="0"/>
          <w:marTop w:val="0"/>
          <w:marBottom w:val="0"/>
          <w:divBdr>
            <w:top w:val="none" w:sz="0" w:space="0" w:color="auto"/>
            <w:left w:val="none" w:sz="0" w:space="0" w:color="auto"/>
            <w:bottom w:val="none" w:sz="0" w:space="0" w:color="auto"/>
            <w:right w:val="none" w:sz="0" w:space="0" w:color="auto"/>
          </w:divBdr>
        </w:div>
        <w:div w:id="1283803914">
          <w:marLeft w:val="0"/>
          <w:marRight w:val="0"/>
          <w:marTop w:val="0"/>
          <w:marBottom w:val="0"/>
          <w:divBdr>
            <w:top w:val="none" w:sz="0" w:space="0" w:color="auto"/>
            <w:left w:val="none" w:sz="0" w:space="0" w:color="auto"/>
            <w:bottom w:val="none" w:sz="0" w:space="0" w:color="auto"/>
            <w:right w:val="none" w:sz="0" w:space="0" w:color="auto"/>
          </w:divBdr>
        </w:div>
        <w:div w:id="1335037067">
          <w:marLeft w:val="0"/>
          <w:marRight w:val="0"/>
          <w:marTop w:val="0"/>
          <w:marBottom w:val="0"/>
          <w:divBdr>
            <w:top w:val="none" w:sz="0" w:space="0" w:color="auto"/>
            <w:left w:val="none" w:sz="0" w:space="0" w:color="auto"/>
            <w:bottom w:val="none" w:sz="0" w:space="0" w:color="auto"/>
            <w:right w:val="none" w:sz="0" w:space="0" w:color="auto"/>
          </w:divBdr>
        </w:div>
        <w:div w:id="1651010681">
          <w:marLeft w:val="0"/>
          <w:marRight w:val="0"/>
          <w:marTop w:val="0"/>
          <w:marBottom w:val="0"/>
          <w:divBdr>
            <w:top w:val="none" w:sz="0" w:space="0" w:color="auto"/>
            <w:left w:val="none" w:sz="0" w:space="0" w:color="auto"/>
            <w:bottom w:val="none" w:sz="0" w:space="0" w:color="auto"/>
            <w:right w:val="none" w:sz="0" w:space="0" w:color="auto"/>
          </w:divBdr>
        </w:div>
        <w:div w:id="1758865136">
          <w:marLeft w:val="0"/>
          <w:marRight w:val="0"/>
          <w:marTop w:val="0"/>
          <w:marBottom w:val="0"/>
          <w:divBdr>
            <w:top w:val="none" w:sz="0" w:space="0" w:color="auto"/>
            <w:left w:val="none" w:sz="0" w:space="0" w:color="auto"/>
            <w:bottom w:val="none" w:sz="0" w:space="0" w:color="auto"/>
            <w:right w:val="none" w:sz="0" w:space="0" w:color="auto"/>
          </w:divBdr>
        </w:div>
        <w:div w:id="1823539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Peace Operation Training Center</vt:lpstr>
    </vt:vector>
  </TitlesOfParts>
  <Company>Ahmed-Under</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Operation Training Center</dc:title>
  <dc:creator>jamal</dc:creator>
  <cp:lastModifiedBy>jaf</cp:lastModifiedBy>
  <cp:revision>2</cp:revision>
  <cp:lastPrinted>2005-05-12T09:15:00Z</cp:lastPrinted>
  <dcterms:created xsi:type="dcterms:W3CDTF">2015-08-16T16:38:00Z</dcterms:created>
  <dcterms:modified xsi:type="dcterms:W3CDTF">2015-08-16T16:38:00Z</dcterms:modified>
</cp:coreProperties>
</file>